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/>
        <w:ind w:left="0" w:right="0" w:firstLine="0"/>
        <w:jc w:val="center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45"/>
          <w:szCs w:val="45"/>
          <w:shd w:val="clear" w:fill="FFFFFF"/>
        </w:rPr>
        <w:t>中高压变频器应用方案</w: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4407535"/>
            <wp:effectExtent l="0" t="0" r="10160" b="1206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4493260"/>
            <wp:effectExtent l="0" t="0" r="10160" b="254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/>
        <w:ind w:left="0" w:right="0" w:firstLine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3970020"/>
            <wp:effectExtent l="0" t="0" r="10160" b="1143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/>
        <w:ind w:left="0" w:right="0" w:firstLine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4778375"/>
            <wp:effectExtent l="0" t="0" r="10160" b="317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/>
        <w:ind w:left="0" w:right="0" w:firstLine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4979035"/>
            <wp:effectExtent l="0" t="0" r="10160" b="1206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16188"/>
    <w:rsid w:val="3E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2019-08-15T04:15:00Z</dcterms:created>
  <dc:creator>Administrator</dc:creator>
  <cp:lastModifiedBy>华帝电子</cp:lastModifiedBy>
  <dcterms:modified xsi:type="dcterms:W3CDTF">2019-08-29T11:40:09Z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